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791C1D" w:rsidP="00E06D57">
      <w:pPr>
        <w:tabs>
          <w:tab w:val="center" w:pos="4536"/>
          <w:tab w:val="right" w:pos="8280"/>
          <w:tab w:val="right" w:pos="9639"/>
        </w:tabs>
        <w:ind w:right="2"/>
        <w:rPr>
          <w:rFonts w:ascii="Arial" w:eastAsiaTheme="minorEastAsia" w:hAnsi="Arial" w:cs="Arial"/>
          <w:b/>
          <w:bCs/>
        </w:rPr>
      </w:pPr>
      <w:r>
        <w:rPr>
          <w:rFonts w:ascii="Arial" w:hAnsi="Arial" w:cs="Arial"/>
          <w:b/>
          <w:bCs/>
        </w:rPr>
        <w:t>3GPP TSG RAN WG1 Meeting #9</w:t>
      </w:r>
      <w:r w:rsidR="00B1364B">
        <w:rPr>
          <w:rFonts w:ascii="Arial" w:hAnsi="Arial" w:cs="Arial" w:hint="eastAsia"/>
          <w:b/>
          <w:bCs/>
        </w:rPr>
        <w:t>7</w:t>
      </w:r>
      <w:r w:rsidR="00E06D57" w:rsidRPr="00E06D57">
        <w:rPr>
          <w:rFonts w:ascii="Arial" w:hAnsi="Arial" w:cs="Arial"/>
          <w:b/>
          <w:bCs/>
        </w:rPr>
        <w:tab/>
      </w:r>
      <w:r w:rsidR="00E06D57" w:rsidRPr="00E06D57">
        <w:rPr>
          <w:rFonts w:ascii="Arial" w:hAnsi="Arial" w:cs="Arial"/>
          <w:b/>
          <w:bCs/>
        </w:rPr>
        <w:tab/>
      </w:r>
      <w:r w:rsidR="00E06D57" w:rsidRPr="00E06D57">
        <w:rPr>
          <w:rFonts w:ascii="Arial" w:hAnsi="Arial" w:cs="Arial"/>
          <w:b/>
          <w:bCs/>
        </w:rPr>
        <w:tab/>
        <w:t>R1-1</w:t>
      </w:r>
      <w:r w:rsidR="00BD347A">
        <w:rPr>
          <w:rFonts w:ascii="Arial" w:hAnsi="Arial" w:cs="Arial" w:hint="eastAsia"/>
          <w:b/>
          <w:bCs/>
        </w:rPr>
        <w:t>9</w:t>
      </w:r>
      <w:r w:rsidR="00475E63">
        <w:rPr>
          <w:rFonts w:ascii="Arial" w:hAnsi="Arial" w:cs="Arial" w:hint="eastAsia"/>
          <w:b/>
          <w:bCs/>
        </w:rPr>
        <w:t>06897</w:t>
      </w:r>
      <w:bookmarkStart w:id="0" w:name="_GoBack"/>
      <w:bookmarkEnd w:id="0"/>
    </w:p>
    <w:p w:rsidR="00B1364B" w:rsidRPr="00B1364B" w:rsidRDefault="00B1364B" w:rsidP="00B1364B">
      <w:pPr>
        <w:tabs>
          <w:tab w:val="center" w:pos="4536"/>
          <w:tab w:val="right" w:pos="9072"/>
        </w:tabs>
        <w:rPr>
          <w:rFonts w:ascii="Arial" w:hAnsi="Arial" w:cs="Arial"/>
          <w:b/>
          <w:bCs/>
        </w:rPr>
      </w:pPr>
      <w:r w:rsidRPr="00B1364B">
        <w:rPr>
          <w:rFonts w:ascii="Arial" w:hAnsi="Arial" w:cs="Arial"/>
          <w:b/>
          <w:bCs/>
        </w:rPr>
        <w:t>Reno, USA, May 13th – 17th, 2019</w:t>
      </w:r>
    </w:p>
    <w:p w:rsidR="00340D2B" w:rsidRPr="00B1364B" w:rsidRDefault="00340D2B" w:rsidP="00340D2B">
      <w:pPr>
        <w:pStyle w:val="CRCoverPage"/>
        <w:tabs>
          <w:tab w:val="left" w:pos="1701"/>
        </w:tabs>
        <w:spacing w:line="276" w:lineRule="auto"/>
        <w:jc w:val="both"/>
        <w:rPr>
          <w:rFonts w:cs="Arial"/>
          <w:b/>
          <w:bCs/>
          <w:sz w:val="24"/>
          <w:lang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Heading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w:t>
      </w:r>
      <w:r w:rsidR="00F27DC4">
        <w:rPr>
          <w:rFonts w:hint="eastAsia"/>
          <w:lang w:val="x-none"/>
        </w:rPr>
        <w:t>6</w:t>
      </w:r>
      <w:r w:rsidR="00931AB7">
        <w:rPr>
          <w:rFonts w:hint="eastAsia"/>
          <w:lang w:val="x-none"/>
        </w:rPr>
        <w:t>Bis</w:t>
      </w:r>
      <w:r>
        <w:rPr>
          <w:rFonts w:hint="eastAsia"/>
          <w:lang w:val="x-none"/>
        </w:rPr>
        <w:t xml:space="preserve"> Meeting, following agreements on transmission in preconfigured UL resources for NB-IOT</w:t>
      </w:r>
      <w:r w:rsidR="00106981">
        <w:rPr>
          <w:rFonts w:hint="eastAsia"/>
          <w:lang w:val="x-none"/>
        </w:rPr>
        <w:t xml:space="preserve"> </w:t>
      </w:r>
      <w:r w:rsidR="004F27A0">
        <w:rPr>
          <w:rFonts w:hint="eastAsia"/>
          <w:lang w:val="x-none"/>
        </w:rPr>
        <w:t xml:space="preserve">were made </w:t>
      </w:r>
      <w:r w:rsidR="002205BF">
        <w:rPr>
          <w:rFonts w:hint="eastAsia"/>
          <w:lang w:val="x-none"/>
        </w:rPr>
        <w:t>[1]:</w:t>
      </w:r>
    </w:p>
    <w:p w:rsidR="00B1364B" w:rsidRPr="00931AB7" w:rsidRDefault="00B1364B" w:rsidP="00931AB7">
      <w:pPr>
        <w:spacing w:beforeLines="50" w:before="120" w:after="120"/>
        <w:rPr>
          <w:b/>
          <w:highlight w:val="green"/>
          <w:lang w:eastAsia="en-GB"/>
        </w:rPr>
      </w:pPr>
      <w:r w:rsidRPr="00931AB7">
        <w:rPr>
          <w:b/>
          <w:highlight w:val="green"/>
          <w:lang w:eastAsia="en-GB"/>
        </w:rPr>
        <w:t>Agreement</w:t>
      </w:r>
    </w:p>
    <w:p w:rsidR="00B1364B" w:rsidRPr="00B1364B" w:rsidRDefault="00B1364B" w:rsidP="00B1364B">
      <w:pPr>
        <w:spacing w:after="0"/>
        <w:rPr>
          <w:rFonts w:eastAsia="MS Mincho"/>
          <w:i/>
        </w:rPr>
      </w:pPr>
      <w:r w:rsidRPr="00B1364B">
        <w:rPr>
          <w:rFonts w:eastAsia="MS Mincho"/>
          <w:i/>
        </w:rPr>
        <w:t>In idle mode, a UE can be configured such that TA is always valid within a given cell.</w:t>
      </w:r>
    </w:p>
    <w:p w:rsidR="00B1364B" w:rsidRPr="00B1364B" w:rsidRDefault="00B1364B" w:rsidP="00B1364B">
      <w:pPr>
        <w:numPr>
          <w:ilvl w:val="0"/>
          <w:numId w:val="32"/>
        </w:numPr>
        <w:spacing w:after="0"/>
        <w:rPr>
          <w:bCs/>
          <w:i/>
        </w:rPr>
      </w:pPr>
      <w:r w:rsidRPr="00B1364B">
        <w:rPr>
          <w:bCs/>
          <w:i/>
        </w:rPr>
        <w:t xml:space="preserve">Up to RAN2 how to implement </w:t>
      </w:r>
    </w:p>
    <w:p w:rsidR="00B1364B" w:rsidRPr="00B1364B" w:rsidRDefault="00B1364B" w:rsidP="00B1364B">
      <w:pPr>
        <w:numPr>
          <w:ilvl w:val="1"/>
          <w:numId w:val="32"/>
        </w:numPr>
        <w:spacing w:after="0"/>
        <w:rPr>
          <w:bCs/>
          <w:i/>
        </w:rPr>
      </w:pPr>
      <w:r w:rsidRPr="00B1364B">
        <w:rPr>
          <w:bCs/>
          <w:i/>
        </w:rPr>
        <w:t xml:space="preserve">e.g. PUR Time Alignment Timer or NRSRP Threshold = infinity </w:t>
      </w:r>
    </w:p>
    <w:p w:rsidR="00B1364B" w:rsidRPr="00931AB7" w:rsidRDefault="00B1364B" w:rsidP="00931AB7">
      <w:pPr>
        <w:spacing w:beforeLines="50" w:before="120" w:after="120"/>
        <w:rPr>
          <w:b/>
          <w:highlight w:val="green"/>
          <w:lang w:eastAsia="en-GB"/>
        </w:rPr>
      </w:pPr>
      <w:r w:rsidRPr="00931AB7">
        <w:rPr>
          <w:b/>
          <w:highlight w:val="green"/>
          <w:lang w:eastAsia="en-GB"/>
        </w:rPr>
        <w:t xml:space="preserve">Agreement </w:t>
      </w:r>
    </w:p>
    <w:p w:rsidR="00B1364B" w:rsidRPr="00B1364B" w:rsidRDefault="00B1364B" w:rsidP="00B1364B">
      <w:pPr>
        <w:rPr>
          <w:i/>
          <w:lang w:eastAsia="x-none"/>
        </w:rPr>
      </w:pPr>
      <w:r w:rsidRPr="00B1364B">
        <w:rPr>
          <w:i/>
        </w:rPr>
        <w:t xml:space="preserve">The value(s) of </w:t>
      </w:r>
      <w:r w:rsidRPr="00B1364B">
        <w:rPr>
          <w:bCs/>
          <w:i/>
        </w:rPr>
        <w:t>NRSRP</w:t>
      </w:r>
      <w:r w:rsidRPr="00B1364B">
        <w:rPr>
          <w:i/>
        </w:rPr>
        <w:t xml:space="preserve"> threshold(s) is UE specific</w:t>
      </w:r>
    </w:p>
    <w:p w:rsidR="00B1364B" w:rsidRPr="00931AB7" w:rsidRDefault="00B1364B" w:rsidP="00931AB7">
      <w:pPr>
        <w:spacing w:beforeLines="50" w:before="120" w:after="120"/>
        <w:rPr>
          <w:b/>
          <w:highlight w:val="green"/>
          <w:lang w:eastAsia="en-GB"/>
        </w:rPr>
      </w:pPr>
      <w:r w:rsidRPr="00931AB7">
        <w:rPr>
          <w:b/>
          <w:highlight w:val="green"/>
          <w:lang w:eastAsia="en-GB"/>
        </w:rPr>
        <w:t>Agreement</w:t>
      </w:r>
    </w:p>
    <w:p w:rsidR="00B1364B" w:rsidRDefault="00B1364B" w:rsidP="00B1364B">
      <w:pPr>
        <w:spacing w:after="0"/>
      </w:pPr>
      <w:r w:rsidRPr="00B1364B">
        <w:rPr>
          <w:rFonts w:eastAsia="MS Mincho"/>
          <w:i/>
        </w:rPr>
        <w:t>The UE monitors the NPDCCH for at least a time period after a PUR transmission.</w:t>
      </w:r>
    </w:p>
    <w:p w:rsidR="00B1364B" w:rsidRPr="00B1364B" w:rsidRDefault="00B1364B" w:rsidP="00B1364B">
      <w:pPr>
        <w:numPr>
          <w:ilvl w:val="0"/>
          <w:numId w:val="32"/>
        </w:numPr>
        <w:spacing w:after="0"/>
        <w:rPr>
          <w:bCs/>
          <w:i/>
        </w:rPr>
      </w:pPr>
      <w:r w:rsidRPr="00B1364B">
        <w:rPr>
          <w:bCs/>
          <w:i/>
        </w:rPr>
        <w:t>FFS: Details of the time period</w:t>
      </w:r>
    </w:p>
    <w:p w:rsidR="00B1364B" w:rsidRPr="00B1364B" w:rsidRDefault="00B1364B" w:rsidP="00B1364B">
      <w:pPr>
        <w:numPr>
          <w:ilvl w:val="0"/>
          <w:numId w:val="32"/>
        </w:numPr>
        <w:spacing w:after="0"/>
        <w:rPr>
          <w:bCs/>
          <w:i/>
        </w:rPr>
      </w:pPr>
      <w:r w:rsidRPr="00B1364B">
        <w:rPr>
          <w:bCs/>
          <w:i/>
        </w:rPr>
        <w:t xml:space="preserve">FFS: UE behaviour if nothing is received in that time period. </w:t>
      </w:r>
    </w:p>
    <w:p w:rsidR="00B1364B" w:rsidRPr="00B1364B" w:rsidRDefault="00B1364B" w:rsidP="00B1364B">
      <w:pPr>
        <w:numPr>
          <w:ilvl w:val="0"/>
          <w:numId w:val="32"/>
        </w:numPr>
        <w:spacing w:after="0"/>
        <w:rPr>
          <w:bCs/>
          <w:i/>
        </w:rPr>
      </w:pPr>
      <w:r w:rsidRPr="00B1364B">
        <w:rPr>
          <w:bCs/>
          <w:i/>
        </w:rPr>
        <w:t>FFS: If and how often UE monitors NPDCCH after a PUR allocation in which it has not transmitted</w:t>
      </w:r>
    </w:p>
    <w:p w:rsidR="00B1364B" w:rsidRPr="00931AB7" w:rsidRDefault="00B1364B" w:rsidP="00931AB7">
      <w:pPr>
        <w:spacing w:beforeLines="50" w:before="120" w:after="120"/>
        <w:rPr>
          <w:b/>
          <w:highlight w:val="green"/>
          <w:lang w:eastAsia="en-GB"/>
        </w:rPr>
      </w:pPr>
      <w:r w:rsidRPr="00931AB7">
        <w:rPr>
          <w:b/>
          <w:highlight w:val="green"/>
          <w:lang w:eastAsia="en-GB"/>
        </w:rPr>
        <w:t>Agreement</w:t>
      </w:r>
    </w:p>
    <w:p w:rsidR="00B1364B" w:rsidRPr="00B1364B" w:rsidRDefault="00B1364B" w:rsidP="00B1364B">
      <w:pPr>
        <w:spacing w:after="0"/>
        <w:rPr>
          <w:rFonts w:eastAsia="MS Mincho"/>
          <w:i/>
        </w:rPr>
      </w:pPr>
      <w:r w:rsidRPr="00B1364B">
        <w:rPr>
          <w:rFonts w:eastAsia="MS Mincho"/>
          <w:i/>
        </w:rPr>
        <w:t>Reuse existing field(s) of DCI format N0 to convey the dedicated PUR ACK</w:t>
      </w:r>
    </w:p>
    <w:p w:rsidR="00B1364B" w:rsidRDefault="00B1364B" w:rsidP="00931AB7">
      <w:pPr>
        <w:spacing w:beforeLines="50" w:before="120" w:after="120"/>
        <w:rPr>
          <w:b/>
          <w:highlight w:val="green"/>
          <w:lang w:eastAsia="en-GB"/>
        </w:rPr>
      </w:pPr>
      <w:r>
        <w:rPr>
          <w:b/>
          <w:highlight w:val="green"/>
          <w:lang w:eastAsia="en-GB"/>
        </w:rPr>
        <w:t>Agreement</w:t>
      </w:r>
    </w:p>
    <w:p w:rsidR="00B1364B" w:rsidRPr="00B1364B" w:rsidRDefault="00B1364B" w:rsidP="00B1364B">
      <w:pPr>
        <w:spacing w:after="0"/>
        <w:rPr>
          <w:rFonts w:eastAsia="MS Mincho"/>
          <w:i/>
        </w:rPr>
      </w:pPr>
      <w:r w:rsidRPr="00B1364B">
        <w:rPr>
          <w:rFonts w:eastAsia="MS Mincho"/>
          <w:i/>
        </w:rPr>
        <w:t>After data transmission on PUR, upon unsuccessful decoding by eNB, the UE can expect an UL grant for retransmission on NPDCCH. Other behaviors are FFS.</w:t>
      </w:r>
    </w:p>
    <w:p w:rsidR="00B1364B" w:rsidRPr="00931AB7" w:rsidRDefault="00B1364B" w:rsidP="00931AB7">
      <w:pPr>
        <w:spacing w:beforeLines="50" w:before="120" w:after="120"/>
        <w:rPr>
          <w:b/>
          <w:highlight w:val="darkYellow"/>
          <w:lang w:eastAsia="en-GB"/>
        </w:rPr>
      </w:pPr>
      <w:r w:rsidRPr="00931AB7">
        <w:rPr>
          <w:b/>
          <w:highlight w:val="darkYellow"/>
          <w:lang w:eastAsia="en-GB"/>
        </w:rPr>
        <w:t>Working Assumption#1</w:t>
      </w:r>
    </w:p>
    <w:p w:rsidR="00B1364B" w:rsidRPr="00B1364B" w:rsidRDefault="00B1364B" w:rsidP="00B1364B">
      <w:pPr>
        <w:spacing w:after="0"/>
        <w:rPr>
          <w:rFonts w:eastAsia="MS Mincho"/>
          <w:i/>
        </w:rPr>
      </w:pPr>
      <w:r w:rsidRPr="00B1364B">
        <w:rPr>
          <w:rFonts w:eastAsia="MS Mincho"/>
          <w:i/>
        </w:rPr>
        <w:t>In idle mode, updating PUR configurations and/or PUR parameters via L1 signalling after a PUR transmission is supported</w:t>
      </w:r>
    </w:p>
    <w:p w:rsidR="00B1364B" w:rsidRPr="00931AB7" w:rsidRDefault="00B1364B" w:rsidP="00B1364B">
      <w:pPr>
        <w:numPr>
          <w:ilvl w:val="0"/>
          <w:numId w:val="32"/>
        </w:numPr>
        <w:spacing w:after="0"/>
        <w:rPr>
          <w:bCs/>
          <w:i/>
        </w:rPr>
      </w:pPr>
      <w:r w:rsidRPr="00931AB7">
        <w:rPr>
          <w:bCs/>
          <w:i/>
        </w:rPr>
        <w:t>FFS: Which PUR configurations and PUR parameters will be signaled via L1</w:t>
      </w:r>
    </w:p>
    <w:p w:rsidR="00B1364B" w:rsidRPr="00931AB7" w:rsidRDefault="00B1364B" w:rsidP="00B1364B">
      <w:pPr>
        <w:numPr>
          <w:ilvl w:val="0"/>
          <w:numId w:val="32"/>
        </w:numPr>
        <w:spacing w:after="0"/>
        <w:rPr>
          <w:bCs/>
          <w:i/>
        </w:rPr>
      </w:pPr>
      <w:r w:rsidRPr="00931AB7">
        <w:rPr>
          <w:bCs/>
          <w:i/>
        </w:rPr>
        <w:t>FFS: Definition of PUR configurations and PUR parameters</w:t>
      </w:r>
    </w:p>
    <w:p w:rsidR="00B1364B" w:rsidRPr="00931AB7" w:rsidRDefault="00B1364B" w:rsidP="00B1364B">
      <w:pPr>
        <w:pStyle w:val="ListBullet"/>
        <w:tabs>
          <w:tab w:val="left" w:pos="720"/>
        </w:tabs>
        <w:ind w:left="0" w:firstLine="0"/>
        <w:rPr>
          <w:rFonts w:eastAsia="Batang"/>
          <w:i/>
        </w:rPr>
      </w:pPr>
      <w:r w:rsidRPr="00931AB7">
        <w:rPr>
          <w:rFonts w:eastAsia="Batang"/>
          <w:i/>
        </w:rPr>
        <w:t>The working assumption will be automatically confirmed if for some cases L2/L3 signaling is not needed. If RAN2 decides that L2/L3 signaling is needed for all cases, the working assumption will be reverted.</w:t>
      </w:r>
    </w:p>
    <w:p w:rsidR="00B1364B" w:rsidRPr="00931AB7" w:rsidRDefault="00B1364B" w:rsidP="00931AB7">
      <w:pPr>
        <w:spacing w:beforeLines="50" w:before="120" w:after="120"/>
        <w:rPr>
          <w:b/>
          <w:highlight w:val="darkYellow"/>
          <w:lang w:eastAsia="en-GB"/>
        </w:rPr>
      </w:pPr>
      <w:r w:rsidRPr="00931AB7">
        <w:rPr>
          <w:b/>
          <w:highlight w:val="darkYellow"/>
          <w:lang w:eastAsia="en-GB"/>
        </w:rPr>
        <w:t>Working Assumption#2</w:t>
      </w:r>
    </w:p>
    <w:p w:rsidR="00B1364B" w:rsidRPr="00931AB7" w:rsidRDefault="00B1364B" w:rsidP="00931AB7">
      <w:pPr>
        <w:spacing w:after="0"/>
        <w:rPr>
          <w:rFonts w:eastAsia="MS Mincho"/>
          <w:i/>
        </w:rPr>
      </w:pPr>
      <w:r w:rsidRPr="00931AB7">
        <w:rPr>
          <w:rFonts w:eastAsia="MS Mincho"/>
          <w:i/>
        </w:rPr>
        <w:t>For dedicated PUR</w:t>
      </w:r>
    </w:p>
    <w:p w:rsidR="00B1364B" w:rsidRPr="00931AB7" w:rsidRDefault="00B1364B" w:rsidP="00B1364B">
      <w:pPr>
        <w:numPr>
          <w:ilvl w:val="0"/>
          <w:numId w:val="32"/>
        </w:numPr>
        <w:spacing w:after="0"/>
        <w:rPr>
          <w:bCs/>
          <w:i/>
        </w:rPr>
      </w:pPr>
      <w:r w:rsidRPr="00931AB7">
        <w:rPr>
          <w:bCs/>
          <w:i/>
        </w:rPr>
        <w:t>During the PUR search space monitoring, the UE monitors for DCI scrambled with a RNTI assuming that the RNTI is not shared with any other UE</w:t>
      </w:r>
    </w:p>
    <w:p w:rsidR="00B1364B" w:rsidRPr="00931AB7" w:rsidRDefault="00B1364B" w:rsidP="00B1364B">
      <w:pPr>
        <w:numPr>
          <w:ilvl w:val="1"/>
          <w:numId w:val="32"/>
        </w:numPr>
        <w:spacing w:after="0"/>
        <w:rPr>
          <w:bCs/>
          <w:i/>
        </w:rPr>
      </w:pPr>
      <w:r w:rsidRPr="00931AB7">
        <w:rPr>
          <w:bCs/>
          <w:i/>
        </w:rPr>
        <w:t>Note: It is up to RAN2 to decide how the RNTI is signaled to UE or derived</w:t>
      </w:r>
    </w:p>
    <w:p w:rsidR="00B1364B" w:rsidRPr="00931AB7" w:rsidRDefault="00B1364B" w:rsidP="00B1364B">
      <w:pPr>
        <w:numPr>
          <w:ilvl w:val="0"/>
          <w:numId w:val="32"/>
        </w:numPr>
        <w:spacing w:after="0"/>
        <w:rPr>
          <w:bCs/>
          <w:i/>
        </w:rPr>
      </w:pPr>
      <w:r w:rsidRPr="00931AB7">
        <w:rPr>
          <w:bCs/>
          <w:i/>
        </w:rPr>
        <w:t>FFS if the UE monitors any additional RNTI which may be shared with other UEs.</w:t>
      </w:r>
    </w:p>
    <w:p w:rsidR="00B1364B" w:rsidRPr="00931AB7" w:rsidRDefault="00B1364B" w:rsidP="00B1364B">
      <w:pPr>
        <w:numPr>
          <w:ilvl w:val="0"/>
          <w:numId w:val="32"/>
        </w:numPr>
        <w:spacing w:after="0"/>
        <w:rPr>
          <w:bCs/>
          <w:i/>
        </w:rPr>
      </w:pPr>
      <w:r w:rsidRPr="00931AB7">
        <w:rPr>
          <w:bCs/>
          <w:i/>
        </w:rPr>
        <w:t>Note: The same RNTI may be used over non-overlapping time and/or frequency resources</w:t>
      </w:r>
    </w:p>
    <w:p w:rsidR="00B1364B" w:rsidRPr="00931AB7" w:rsidRDefault="00B1364B" w:rsidP="00B1364B">
      <w:pPr>
        <w:pStyle w:val="ListBullet"/>
        <w:tabs>
          <w:tab w:val="left" w:pos="720"/>
        </w:tabs>
        <w:ind w:left="0" w:firstLine="0"/>
        <w:rPr>
          <w:i/>
        </w:rPr>
      </w:pPr>
      <w:r w:rsidRPr="00931AB7">
        <w:rPr>
          <w:i/>
        </w:rPr>
        <w:t xml:space="preserve">Send </w:t>
      </w:r>
      <w:proofErr w:type="gramStart"/>
      <w:r w:rsidRPr="00931AB7">
        <w:rPr>
          <w:i/>
        </w:rPr>
        <w:t>an LS</w:t>
      </w:r>
      <w:proofErr w:type="gramEnd"/>
      <w:r w:rsidRPr="00931AB7">
        <w:rPr>
          <w:i/>
        </w:rPr>
        <w:t xml:space="preserve"> to RAN2 to include two above working assumptions. Ask whether the first bullet in working assumption #2 is feasible. If it is concluded that working assumption #2 feasible, the working assumption #2 will be automatically confirmed. (LS is </w:t>
      </w:r>
      <w:r w:rsidRPr="00931AB7">
        <w:rPr>
          <w:i/>
          <w:highlight w:val="green"/>
        </w:rPr>
        <w:t xml:space="preserve">endorsed </w:t>
      </w:r>
      <w:r w:rsidRPr="00931AB7">
        <w:rPr>
          <w:i/>
        </w:rPr>
        <w:t>in eMTC agenda item)</w:t>
      </w:r>
    </w:p>
    <w:p w:rsidR="00B1364B" w:rsidRDefault="00B1364B" w:rsidP="00931AB7">
      <w:pPr>
        <w:spacing w:beforeLines="50" w:before="120" w:after="120"/>
        <w:rPr>
          <w:b/>
          <w:highlight w:val="green"/>
          <w:lang w:eastAsia="en-GB"/>
        </w:rPr>
      </w:pPr>
      <w:r>
        <w:rPr>
          <w:b/>
          <w:highlight w:val="green"/>
          <w:lang w:eastAsia="en-GB"/>
        </w:rPr>
        <w:lastRenderedPageBreak/>
        <w:t xml:space="preserve">Agreement </w:t>
      </w:r>
    </w:p>
    <w:p w:rsidR="00B1364B" w:rsidRPr="00931AB7" w:rsidRDefault="00B1364B" w:rsidP="00B1364B">
      <w:pPr>
        <w:rPr>
          <w:i/>
          <w:kern w:val="2"/>
        </w:rPr>
      </w:pPr>
      <w:r w:rsidRPr="00931AB7">
        <w:rPr>
          <w:i/>
          <w:lang w:eastAsia="en-GB"/>
        </w:rPr>
        <w:t>For dedicated PUR in idle mode, the PUR configuration is configured by UE-specific RRC signaling</w:t>
      </w:r>
      <w:r w:rsidRPr="00931AB7">
        <w:rPr>
          <w:rFonts w:cs="Times"/>
          <w:i/>
        </w:rPr>
        <w:t>.</w:t>
      </w:r>
    </w:p>
    <w:p w:rsidR="002205BF" w:rsidRPr="00DC4924" w:rsidRDefault="00F9169B" w:rsidP="005C2FC4">
      <w:pPr>
        <w:spacing w:beforeLines="100" w:before="240" w:after="240"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Heading1"/>
        <w:rPr>
          <w:noProof/>
          <w:lang w:eastAsia="zh-CN"/>
        </w:rPr>
      </w:pPr>
      <w:r>
        <w:rPr>
          <w:rFonts w:eastAsiaTheme="minorEastAsia" w:hint="eastAsia"/>
          <w:noProof/>
          <w:lang w:eastAsia="zh-CN"/>
        </w:rPr>
        <w:t>Transmission in preconfigured UL resources</w:t>
      </w:r>
    </w:p>
    <w:p w:rsidR="002205BF" w:rsidRDefault="002205BF" w:rsidP="002205BF">
      <w:pPr>
        <w:pStyle w:val="Heading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Heading2"/>
        <w:rPr>
          <w:noProof/>
        </w:rPr>
      </w:pPr>
      <w:r>
        <w:rPr>
          <w:rFonts w:eastAsiaTheme="minorEastAsia" w:hint="eastAsia"/>
          <w:noProof/>
          <w:lang w:eastAsia="zh-CN"/>
        </w:rPr>
        <w:t xml:space="preserve">RRC-idle mode </w:t>
      </w:r>
    </w:p>
    <w:p w:rsidR="00285CDD" w:rsidRPr="000E711E" w:rsidRDefault="00285CDD" w:rsidP="00285CD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skipping UL transmission, activation/deactivation of preconfigured UL resources, </w:t>
      </w:r>
      <w:r>
        <w:t>TA</w:t>
      </w:r>
      <w:r>
        <w:rPr>
          <w:rFonts w:hint="eastAsia"/>
        </w:rPr>
        <w:t xml:space="preserve"> acquisition and update, and fallback mechanism.</w:t>
      </w:r>
    </w:p>
    <w:p w:rsidR="00285CDD" w:rsidRPr="00CE6463" w:rsidRDefault="00285CDD" w:rsidP="00285CDD">
      <w:pPr>
        <w:pStyle w:val="Heading3"/>
        <w:numPr>
          <w:ilvl w:val="2"/>
          <w:numId w:val="11"/>
        </w:numPr>
        <w:rPr>
          <w:noProof/>
        </w:rPr>
      </w:pPr>
      <w:r w:rsidRPr="004E019D">
        <w:rPr>
          <w:rFonts w:hint="eastAsia"/>
          <w:noProof/>
        </w:rPr>
        <w:t>Dedicated resources or shared resources</w:t>
      </w:r>
    </w:p>
    <w:p w:rsidR="00285CDD" w:rsidRDefault="00285CDD" w:rsidP="00285CDD">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it can be transparently supported using dedicated PUR with UE specific DMRS configuration. How many UEs are configured to share the same time-frequency resource using MU-MIMO is up to eNB configuration and transparent for UE. Therefore, CFS PUR using MU-MIMO with UE specific DMRS pattern needn</w:t>
      </w:r>
      <w:r>
        <w:t>’</w:t>
      </w:r>
      <w:r>
        <w:rPr>
          <w:rFonts w:hint="eastAsia"/>
        </w:rPr>
        <w:t xml:space="preserve">t be specified with explicit specification change. For CDM, OCC may be required and much specification effort will be expected, e.g., how to use OCC with either subframe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for CDM. Therefore, CFS PUR using CDM needn</w:t>
      </w:r>
      <w:r>
        <w:t>’</w:t>
      </w:r>
      <w:r>
        <w:rPr>
          <w:rFonts w:hint="eastAsia"/>
        </w:rPr>
        <w:t xml:space="preserve">t be considered due to much specification effort and difficulty of power control. </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3</w:t>
      </w:r>
      <w:r w:rsidRPr="00332DF8">
        <w:rPr>
          <w:rFonts w:hint="eastAsia"/>
          <w:b/>
          <w:lang w:val="x-none"/>
        </w:rPr>
        <w:t xml:space="preserve">: </w:t>
      </w:r>
      <w:r>
        <w:rPr>
          <w:rFonts w:hint="eastAsia"/>
          <w:b/>
          <w:lang w:val="x-none"/>
        </w:rPr>
        <w:t>CFS PUR using CDM/OCC is not considered.</w:t>
      </w:r>
    </w:p>
    <w:p w:rsidR="00285CDD" w:rsidRDefault="00285CDD" w:rsidP="00285CDD">
      <w:pPr>
        <w:spacing w:line="276" w:lineRule="auto"/>
        <w:jc w:val="both"/>
        <w:rPr>
          <w:lang w:val="x-none"/>
        </w:rPr>
      </w:pPr>
      <w:r>
        <w:rPr>
          <w:rFonts w:hint="eastAsia"/>
          <w:lang w:val="x-none"/>
        </w:rPr>
        <w:lastRenderedPageBreak/>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and more challenges for eNB receiver, CBS PUR is not supported.</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4</w:t>
      </w:r>
      <w:r w:rsidRPr="00332DF8">
        <w:rPr>
          <w:rFonts w:hint="eastAsia"/>
          <w:b/>
          <w:lang w:val="x-none"/>
        </w:rPr>
        <w:t xml:space="preserve">: </w:t>
      </w:r>
      <w:r>
        <w:rPr>
          <w:rFonts w:hint="eastAsia"/>
          <w:b/>
          <w:lang w:val="x-none"/>
        </w:rPr>
        <w:t>CBS PUR is not supported.</w:t>
      </w:r>
    </w:p>
    <w:p w:rsidR="00285CDD" w:rsidRDefault="00285CDD" w:rsidP="00285CDD">
      <w:pPr>
        <w:pStyle w:val="Heading3"/>
        <w:numPr>
          <w:ilvl w:val="2"/>
          <w:numId w:val="11"/>
        </w:numPr>
        <w:rPr>
          <w:rFonts w:eastAsiaTheme="minorEastAsia"/>
          <w:noProof/>
          <w:lang w:eastAsia="zh-CN"/>
        </w:rPr>
      </w:pPr>
      <w:r>
        <w:rPr>
          <w:rFonts w:eastAsiaTheme="minorEastAsia" w:hint="eastAsia"/>
          <w:noProof/>
          <w:lang w:eastAsia="zh-CN"/>
        </w:rPr>
        <w:t xml:space="preserve">Validity period of dedicated PUR </w:t>
      </w:r>
    </w:p>
    <w:p w:rsidR="00285CDD" w:rsidRDefault="00285CDD" w:rsidP="00285CDD">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t be used, and eNB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5</w:t>
      </w:r>
      <w:r w:rsidRPr="00332DF8">
        <w:rPr>
          <w:rFonts w:hint="eastAsia"/>
          <w:b/>
          <w:lang w:val="x-none"/>
        </w:rPr>
        <w:t xml:space="preserve">: </w:t>
      </w:r>
      <w:r>
        <w:rPr>
          <w:rFonts w:hint="eastAsia"/>
          <w:b/>
          <w:lang w:val="x-none"/>
        </w:rPr>
        <w:t>Validity period should be introduced for dedicated PUR.</w:t>
      </w:r>
    </w:p>
    <w:p w:rsidR="00285CDD" w:rsidRDefault="00285CDD" w:rsidP="00285CDD">
      <w:pPr>
        <w:spacing w:line="276" w:lineRule="auto"/>
        <w:jc w:val="both"/>
        <w:rPr>
          <w:lang w:val="x-none"/>
        </w:rPr>
      </w:pPr>
      <w:r>
        <w:rPr>
          <w:rFonts w:hint="eastAsia"/>
          <w:lang w:val="x-none"/>
        </w:rPr>
        <w:t xml:space="preserve">On validity of dedicated PUR, another problem is whether dedicated PUR can be used if the camped cell is changed in RRC-idle mode. For a UE in cell edge, cell reselection may often happen, and the issue is worth to be discussed. One option is that dedicated PUR cannot be used in the new camped cell, i.e., dedicated PUR is cell specific. For </w:t>
      </w:r>
      <w:r w:rsidRPr="00D67050">
        <w:rPr>
          <w:lang w:val="x-none"/>
        </w:rPr>
        <w:t>efficient</w:t>
      </w:r>
      <w:r>
        <w:rPr>
          <w:rFonts w:hint="eastAsia"/>
          <w:lang w:val="x-none"/>
        </w:rPr>
        <w:t xml:space="preserve"> resource utilization, the UE should release the dedicated PUR, e.g., UE reports the information of dedicated PUR in the new camped cell. Thus, information exchange related to dedicated PUR may be required between neighboring cells. Another option is that dedicated PUR can still be used in the new camped cell. For example, dedicated PUR may be reserved by multiple cells, i.e., dedicated PUR is cell-group specific. Thus, even the camped cell providing dedicated PUR is changed, the dedicated PUR can still be used. The problem needs to be further discussed to clarify UE behavior.</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6</w:t>
      </w:r>
      <w:r w:rsidRPr="00332DF8">
        <w:rPr>
          <w:rFonts w:hint="eastAsia"/>
          <w:b/>
          <w:lang w:val="x-none"/>
        </w:rPr>
        <w:t xml:space="preserve">: </w:t>
      </w:r>
      <w:r>
        <w:rPr>
          <w:rFonts w:hint="eastAsia"/>
          <w:b/>
          <w:lang w:val="x-none"/>
        </w:rPr>
        <w:t>FFS whether dedicated PUR can be used if camped cell is changed.</w:t>
      </w:r>
    </w:p>
    <w:p w:rsidR="00285CDD" w:rsidRDefault="00285CDD" w:rsidP="00285CDD">
      <w:pPr>
        <w:pStyle w:val="Heading3"/>
        <w:numPr>
          <w:ilvl w:val="2"/>
          <w:numId w:val="11"/>
        </w:numPr>
        <w:rPr>
          <w:rFonts w:eastAsiaTheme="minorEastAsia"/>
          <w:noProof/>
          <w:lang w:eastAsia="zh-CN"/>
        </w:rPr>
      </w:pPr>
      <w:r>
        <w:rPr>
          <w:rFonts w:eastAsiaTheme="minorEastAsia" w:hint="eastAsia"/>
          <w:noProof/>
          <w:lang w:eastAsia="zh-CN"/>
        </w:rPr>
        <w:t>Skipping UL transmission</w:t>
      </w:r>
    </w:p>
    <w:p w:rsidR="00285CDD" w:rsidRDefault="000D4E35" w:rsidP="00285CDD">
      <w:pPr>
        <w:spacing w:line="276" w:lineRule="auto"/>
        <w:jc w:val="both"/>
        <w:rPr>
          <w:lang w:val="en-GB"/>
        </w:rPr>
      </w:pPr>
      <w:r>
        <w:rPr>
          <w:rFonts w:hint="eastAsia"/>
          <w:lang w:val="en-GB"/>
        </w:rPr>
        <w:t>In</w:t>
      </w:r>
      <w:r w:rsidR="00285CDD">
        <w:rPr>
          <w:rFonts w:hint="eastAsia"/>
          <w:lang w:val="en-GB"/>
        </w:rPr>
        <w:t xml:space="preserve"> RAN1#95 Meeting, one agreement is that </w:t>
      </w:r>
      <w:r w:rsidR="00285CDD">
        <w:rPr>
          <w:lang w:val="en-GB"/>
        </w:rPr>
        <w:t>“</w:t>
      </w:r>
      <w:r w:rsidR="00285CDD" w:rsidRPr="00220DA5">
        <w:rPr>
          <w:i/>
          <w:lang w:val="en-GB"/>
        </w:rPr>
        <w:t>For dedicated PUR in idle mode, the UE may skip UL transmissions</w:t>
      </w:r>
      <w:r w:rsidR="00285CDD" w:rsidRPr="00220DA5">
        <w:rPr>
          <w:rFonts w:hint="eastAsia"/>
          <w:i/>
          <w:lang w:val="en-GB"/>
        </w:rPr>
        <w:t>. And FFS on r</w:t>
      </w:r>
      <w:r w:rsidR="00285CDD" w:rsidRPr="00220DA5">
        <w:rPr>
          <w:i/>
          <w:lang w:val="en-GB"/>
        </w:rPr>
        <w:t>esource release mechanism</w:t>
      </w:r>
      <w:r w:rsidR="00285CDD" w:rsidRPr="00220DA5">
        <w:rPr>
          <w:rFonts w:hint="eastAsia"/>
          <w:i/>
          <w:lang w:val="en-GB"/>
        </w:rPr>
        <w:t xml:space="preserve"> and whether or </w:t>
      </w:r>
      <w:r w:rsidR="00285CDD" w:rsidRPr="00220DA5">
        <w:rPr>
          <w:i/>
          <w:lang w:val="en-GB"/>
        </w:rPr>
        <w:t>not to support mechanism to disable skipping by eNB</w:t>
      </w:r>
      <w:r w:rsidR="00285CDD">
        <w:rPr>
          <w:lang w:val="en-GB"/>
        </w:rPr>
        <w:t>”</w:t>
      </w:r>
      <w:r w:rsidR="00285CDD">
        <w:rPr>
          <w:rFonts w:hint="eastAsia"/>
          <w:lang w:val="en-GB"/>
        </w:rPr>
        <w:t xml:space="preserve">. </w:t>
      </w:r>
      <w:r w:rsidR="00285CDD" w:rsidRPr="00220DA5">
        <w:rPr>
          <w:rFonts w:hint="eastAsia"/>
          <w:lang w:val="en-GB"/>
        </w:rPr>
        <w:t xml:space="preserve">To provide the flexibility, skipping UL transmission in dedicated PUR </w:t>
      </w:r>
      <w:proofErr w:type="gramStart"/>
      <w:r w:rsidR="00285CDD" w:rsidRPr="00220DA5">
        <w:rPr>
          <w:rFonts w:hint="eastAsia"/>
          <w:lang w:val="en-GB"/>
        </w:rPr>
        <w:t>can be enabled or disabled by network</w:t>
      </w:r>
      <w:proofErr w:type="gramEnd"/>
      <w:r w:rsidR="00285CDD" w:rsidRPr="00220DA5">
        <w:rPr>
          <w:rFonts w:hint="eastAsia"/>
          <w:lang w:val="en-GB"/>
        </w:rPr>
        <w:t xml:space="preserve">. When skipping UL transmission in dedicated PUR </w:t>
      </w:r>
      <w:proofErr w:type="gramStart"/>
      <w:r w:rsidR="00285CDD" w:rsidRPr="00220DA5">
        <w:rPr>
          <w:rFonts w:hint="eastAsia"/>
          <w:lang w:val="en-GB"/>
        </w:rPr>
        <w:t>is enabled</w:t>
      </w:r>
      <w:proofErr w:type="gramEnd"/>
      <w:r w:rsidR="00285CDD" w:rsidRPr="00220DA5">
        <w:rPr>
          <w:rFonts w:hint="eastAsia"/>
          <w:lang w:val="en-GB"/>
        </w:rPr>
        <w:t xml:space="preserve">, UE power consumption can be saved. </w:t>
      </w:r>
      <w:proofErr w:type="gramStart"/>
      <w:r w:rsidR="00285CDD" w:rsidRPr="00220DA5">
        <w:rPr>
          <w:lang w:val="en-GB"/>
        </w:rPr>
        <w:t>But</w:t>
      </w:r>
      <w:proofErr w:type="gramEnd"/>
      <w:r w:rsidR="00285CDD" w:rsidRPr="00220DA5">
        <w:rPr>
          <w:lang w:val="en-GB"/>
        </w:rPr>
        <w:t xml:space="preserve"> if a UE is </w:t>
      </w:r>
      <w:r w:rsidR="00285CDD" w:rsidRPr="00220DA5">
        <w:rPr>
          <w:rFonts w:hint="eastAsia"/>
          <w:lang w:val="en-GB"/>
        </w:rPr>
        <w:t>not</w:t>
      </w:r>
      <w:r w:rsidR="00285CDD" w:rsidRPr="00220DA5">
        <w:rPr>
          <w:lang w:val="en-GB"/>
        </w:rPr>
        <w:t xml:space="preserve"> mandated to transmit on every </w:t>
      </w:r>
      <w:r w:rsidR="00285CDD" w:rsidRPr="00220DA5">
        <w:rPr>
          <w:rFonts w:hint="eastAsia"/>
          <w:lang w:val="en-GB"/>
        </w:rPr>
        <w:t xml:space="preserve">dedicated </w:t>
      </w:r>
      <w:r w:rsidR="00285CDD" w:rsidRPr="00220DA5">
        <w:rPr>
          <w:lang w:val="en-GB"/>
        </w:rPr>
        <w:t>PUR, the UE may request more resources than it really needs</w:t>
      </w:r>
      <w:r w:rsidR="00285CDD" w:rsidRPr="00220DA5">
        <w:rPr>
          <w:rFonts w:hint="eastAsia"/>
          <w:lang w:val="en-GB"/>
        </w:rPr>
        <w:t>. For example,</w:t>
      </w:r>
      <w:r w:rsidR="00285CDD" w:rsidRPr="00220DA5">
        <w:rPr>
          <w:lang w:val="en-GB"/>
        </w:rPr>
        <w:t xml:space="preserve"> a UE</w:t>
      </w:r>
      <w:r w:rsidR="00285CDD" w:rsidRPr="00220DA5">
        <w:rPr>
          <w:rFonts w:hint="eastAsia"/>
          <w:lang w:val="en-GB"/>
        </w:rPr>
        <w:t xml:space="preserve"> may </w:t>
      </w:r>
      <w:r w:rsidR="00285CDD" w:rsidRPr="00220DA5">
        <w:rPr>
          <w:lang w:val="en-GB"/>
        </w:rPr>
        <w:t xml:space="preserve">request a </w:t>
      </w:r>
      <w:r w:rsidR="00285CDD" w:rsidRPr="00220DA5">
        <w:rPr>
          <w:rFonts w:hint="eastAsia"/>
          <w:lang w:val="en-GB"/>
        </w:rPr>
        <w:t xml:space="preserve">dedicated </w:t>
      </w:r>
      <w:r w:rsidR="00285CDD" w:rsidRPr="00220DA5">
        <w:rPr>
          <w:lang w:val="en-GB"/>
        </w:rPr>
        <w:t>PUR for every 10 seconds but only transmits every 1 hour. This would be very spectrally inefficient.</w:t>
      </w:r>
      <w:r w:rsidR="00285CDD" w:rsidRPr="00D00904">
        <w:rPr>
          <w:rFonts w:hint="eastAsia"/>
          <w:lang w:val="en-GB"/>
        </w:rPr>
        <w:t xml:space="preserve"> </w:t>
      </w:r>
      <w:r w:rsidR="00285CDD">
        <w:rPr>
          <w:rFonts w:hint="eastAsia"/>
          <w:lang w:val="en-GB"/>
        </w:rPr>
        <w:t xml:space="preserve">To avoid this, the maximum number of continuous skipping transmission in dedicated PUR should be restricted. If the allowed maximum number of </w:t>
      </w:r>
      <w:r w:rsidR="00285CDD">
        <w:rPr>
          <w:lang w:val="en-GB"/>
        </w:rPr>
        <w:t>continuous</w:t>
      </w:r>
      <w:r w:rsidR="00285CDD">
        <w:rPr>
          <w:rFonts w:hint="eastAsia"/>
          <w:lang w:val="en-GB"/>
        </w:rPr>
        <w:t xml:space="preserve"> skipping </w:t>
      </w:r>
      <w:proofErr w:type="gramStart"/>
      <w:r w:rsidR="00285CDD">
        <w:rPr>
          <w:rFonts w:hint="eastAsia"/>
          <w:lang w:val="en-GB"/>
        </w:rPr>
        <w:t>is reached</w:t>
      </w:r>
      <w:proofErr w:type="gramEnd"/>
      <w:r w:rsidR="00285CDD">
        <w:rPr>
          <w:rFonts w:hint="eastAsia"/>
          <w:lang w:val="en-GB"/>
        </w:rPr>
        <w:t xml:space="preserve">, either dedicated PUR is </w:t>
      </w:r>
      <w:r w:rsidR="00285CDD">
        <w:rPr>
          <w:lang w:val="en-GB"/>
        </w:rPr>
        <w:t>implicitly</w:t>
      </w:r>
      <w:r w:rsidR="00285CDD">
        <w:rPr>
          <w:rFonts w:hint="eastAsia"/>
          <w:lang w:val="en-GB"/>
        </w:rPr>
        <w:t xml:space="preserve"> released, or a PUSCH carrying zero MAC SDU needs to be transmitted if no any UL data arrivals.</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7</w:t>
      </w:r>
      <w:r w:rsidRPr="00332DF8">
        <w:rPr>
          <w:rFonts w:hint="eastAsia"/>
          <w:b/>
          <w:lang w:val="x-none"/>
        </w:rPr>
        <w:t xml:space="preserve">: </w:t>
      </w:r>
      <w:r>
        <w:rPr>
          <w:rFonts w:hint="eastAsia"/>
          <w:b/>
          <w:lang w:val="x-none"/>
        </w:rPr>
        <w:t>Maximum number of continuous UL skipping should be specified.</w:t>
      </w:r>
    </w:p>
    <w:p w:rsidR="00285CDD" w:rsidRDefault="00285CDD" w:rsidP="00285CDD">
      <w:pPr>
        <w:pStyle w:val="Heading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285CDD" w:rsidRDefault="00285CDD" w:rsidP="00285CDD">
      <w:pPr>
        <w:spacing w:line="276" w:lineRule="auto"/>
        <w:jc w:val="both"/>
        <w:rPr>
          <w:lang w:val="x-none"/>
        </w:rPr>
      </w:pPr>
      <w:r>
        <w:rPr>
          <w:rFonts w:hint="eastAsia"/>
          <w:lang w:val="x-none"/>
        </w:rPr>
        <w:t>In some case, eNB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s traffic load status may be changed from the time when configuring the PUR. Although a dedicated PUR is within a validity period, eNB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 xml:space="preserve">s traffic load is mitigated, transmission in PUR can be turned on again, i.e., the PUR is </w:t>
      </w:r>
      <w:r>
        <w:rPr>
          <w:rFonts w:hint="eastAsia"/>
          <w:lang w:val="x-none"/>
        </w:rPr>
        <w:lastRenderedPageBreak/>
        <w:t>activated. Since the cell</w:t>
      </w:r>
      <w:r>
        <w:rPr>
          <w:lang w:val="x-none"/>
        </w:rPr>
        <w:t>’</w:t>
      </w:r>
      <w:r>
        <w:rPr>
          <w:rFonts w:hint="eastAsia"/>
          <w:lang w:val="x-none"/>
        </w:rPr>
        <w:t>s traffic load is not dependent on a certain UE, taking back of PUR should be used for all of UEs with dedicated PUR provided by the cell. Therefore, eNB can turn on or turn off the functionality of transmission in PUR using a broadcast signaling, i.e., preconfigured UL resources can be activated/deactivated in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285CDD" w:rsidRPr="00CE6463" w:rsidRDefault="00285CDD" w:rsidP="00285CDD">
      <w:pPr>
        <w:pStyle w:val="Heading3"/>
        <w:numPr>
          <w:ilvl w:val="2"/>
          <w:numId w:val="11"/>
        </w:numPr>
        <w:rPr>
          <w:noProof/>
        </w:rPr>
      </w:pPr>
      <w:r>
        <w:rPr>
          <w:rFonts w:eastAsiaTheme="minorEastAsia" w:hint="eastAsia"/>
          <w:noProof/>
          <w:lang w:eastAsia="zh-CN"/>
        </w:rPr>
        <w:t>TA acquisition and update</w:t>
      </w:r>
    </w:p>
    <w:p w:rsidR="00285CDD" w:rsidRPr="005D0D43" w:rsidRDefault="00285CDD" w:rsidP="00285CDD">
      <w:pPr>
        <w:spacing w:line="276" w:lineRule="auto"/>
        <w:jc w:val="both"/>
        <w:rPr>
          <w:lang w:val="en-GB"/>
        </w:rPr>
      </w:pPr>
      <w:r>
        <w:rPr>
          <w:rFonts w:hint="eastAsia"/>
          <w:lang w:val="en-GB"/>
        </w:rPr>
        <w:t xml:space="preserve">During HARQ procedure of transmission in PUR, a </w:t>
      </w:r>
      <w:r>
        <w:rPr>
          <w:lang w:val="en-GB"/>
        </w:rPr>
        <w:t>small</w:t>
      </w:r>
      <w:r>
        <w:rPr>
          <w:rFonts w:hint="eastAsia"/>
          <w:lang w:val="en-GB"/>
        </w:rPr>
        <w:t xml:space="preserve"> range of TA may be able to </w:t>
      </w:r>
      <w:proofErr w:type="gramStart"/>
      <w:r>
        <w:rPr>
          <w:rFonts w:hint="eastAsia"/>
          <w:lang w:val="en-GB"/>
        </w:rPr>
        <w:t>be detected</w:t>
      </w:r>
      <w:proofErr w:type="gramEnd"/>
      <w:r>
        <w:rPr>
          <w:rFonts w:hint="eastAsia"/>
          <w:lang w:val="en-GB"/>
        </w:rPr>
        <w:t xml:space="preserve"> using PUSCH/DMRS, wherein the detectable range using PUSCH/DMRS is smaller than that using PRACH. Thus, TA </w:t>
      </w:r>
      <w:proofErr w:type="gramStart"/>
      <w:r>
        <w:rPr>
          <w:rFonts w:hint="eastAsia"/>
          <w:lang w:val="en-GB"/>
        </w:rPr>
        <w:t>can be updated</w:t>
      </w:r>
      <w:proofErr w:type="gramEnd"/>
      <w:r>
        <w:rPr>
          <w:rFonts w:hint="eastAsia"/>
          <w:lang w:val="en-GB"/>
        </w:rPr>
        <w:t xml:space="preserve"> within a small range for TA tracking. To save signalling </w:t>
      </w:r>
      <w:r>
        <w:rPr>
          <w:lang w:val="en-GB"/>
        </w:rPr>
        <w:t>overhead</w:t>
      </w:r>
      <w:r>
        <w:rPr>
          <w:rFonts w:hint="eastAsia"/>
          <w:lang w:val="en-GB"/>
        </w:rPr>
        <w:t xml:space="preserve">, MAC CE for TA update can be excluded, and the updated TA can be </w:t>
      </w:r>
      <w:r>
        <w:rPr>
          <w:lang w:val="en-GB"/>
        </w:rPr>
        <w:t>indicated</w:t>
      </w:r>
      <w:r>
        <w:rPr>
          <w:rFonts w:hint="eastAsia"/>
          <w:lang w:val="en-GB"/>
        </w:rPr>
        <w:t xml:space="preserve"> in DCI, e.g., 2~4bits. 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w:t>
      </w:r>
      <w:proofErr w:type="spellStart"/>
      <w:r>
        <w:rPr>
          <w:rFonts w:hint="eastAsia"/>
          <w:lang w:val="en-GB"/>
        </w:rPr>
        <w:t>decodable</w:t>
      </w:r>
      <w:proofErr w:type="spellEnd"/>
      <w:r>
        <w:rPr>
          <w:rFonts w:hint="eastAsia"/>
          <w:lang w:val="en-GB"/>
        </w:rPr>
        <w:t xml:space="preserve">. Therefore, TA update is helpful even within a </w:t>
      </w:r>
      <w:r>
        <w:rPr>
          <w:lang w:val="en-GB"/>
        </w:rPr>
        <w:t>small</w:t>
      </w:r>
      <w:r>
        <w:rPr>
          <w:rFonts w:hint="eastAsia"/>
          <w:lang w:val="en-GB"/>
        </w:rPr>
        <w:t xml:space="preserve"> range. Continuous TA update in each PUR can maintain a valid TA during a long time.</w:t>
      </w:r>
    </w:p>
    <w:p w:rsidR="00285CDD" w:rsidRDefault="00285CDD" w:rsidP="00285CDD">
      <w:pPr>
        <w:spacing w:line="276" w:lineRule="auto"/>
        <w:jc w:val="both"/>
        <w:rPr>
          <w:b/>
          <w:lang w:val="x-none"/>
        </w:rPr>
      </w:pPr>
      <w:r>
        <w:rPr>
          <w:rFonts w:hint="eastAsia"/>
          <w:b/>
          <w:lang w:val="x-none"/>
        </w:rPr>
        <w:t>Proposal #</w:t>
      </w:r>
      <w:r w:rsidR="00F744DF">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285CDD" w:rsidRDefault="00285CDD" w:rsidP="00285CDD">
      <w:pPr>
        <w:pStyle w:val="Heading3"/>
        <w:numPr>
          <w:ilvl w:val="2"/>
          <w:numId w:val="11"/>
        </w:numPr>
        <w:rPr>
          <w:rFonts w:eastAsiaTheme="minorEastAsia"/>
          <w:noProof/>
          <w:lang w:eastAsia="zh-CN"/>
        </w:rPr>
      </w:pPr>
      <w:r>
        <w:rPr>
          <w:rFonts w:eastAsiaTheme="minorEastAsia" w:hint="eastAsia"/>
          <w:noProof/>
          <w:lang w:eastAsia="zh-CN"/>
        </w:rPr>
        <w:t>Fallback mechanism</w:t>
      </w:r>
    </w:p>
    <w:p w:rsidR="00285CDD" w:rsidRDefault="00285CDD" w:rsidP="00285CDD">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agreed in the last meeting, but,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several cases to use </w:t>
      </w:r>
      <w:proofErr w:type="spellStart"/>
      <w:r>
        <w:rPr>
          <w:rFonts w:hint="eastAsia"/>
          <w:lang w:val="en-GB"/>
        </w:rPr>
        <w:t>fallback</w:t>
      </w:r>
      <w:proofErr w:type="spellEnd"/>
      <w:r>
        <w:rPr>
          <w:rFonts w:hint="eastAsia"/>
          <w:lang w:val="en-GB"/>
        </w:rPr>
        <w:t xml:space="preserve"> mechanism to RACH/EDT procedure. In the first use case, preconfigured UL resources </w:t>
      </w:r>
      <w:proofErr w:type="gramStart"/>
      <w:r>
        <w:rPr>
          <w:rFonts w:hint="eastAsia"/>
          <w:lang w:val="en-GB"/>
        </w:rPr>
        <w:t>cannot be used</w:t>
      </w:r>
      <w:proofErr w:type="gramEnd"/>
      <w:r>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so on. Thus, UE can fall back to RACH/EDT procedure to send data. In the second use case, transmission in preconfigured UL resources is not successfully decoded, e.g., ACK </w:t>
      </w:r>
      <w:proofErr w:type="gramStart"/>
      <w:r>
        <w:rPr>
          <w:rFonts w:hint="eastAsia"/>
          <w:lang w:val="en-GB"/>
        </w:rPr>
        <w:t>is not received</w:t>
      </w:r>
      <w:proofErr w:type="gramEnd"/>
      <w:r>
        <w:rPr>
          <w:rFonts w:hint="eastAsia"/>
          <w:lang w:val="en-GB"/>
        </w:rPr>
        <w:t xml:space="preserve"> during a preconfigured window. Thus, UE can fall back to RACH/EDT procedure to resend data. In the third use case, during the HARQ procedure, eNB may trigger UE to fall back to RACH/EDT procedure. For example, the used TA by UE may have a large error and </w:t>
      </w:r>
      <w:r>
        <w:rPr>
          <w:lang w:val="en-GB"/>
        </w:rPr>
        <w:t>successful</w:t>
      </w:r>
      <w:r>
        <w:rPr>
          <w:rFonts w:hint="eastAsia"/>
          <w:lang w:val="en-GB"/>
        </w:rPr>
        <w:t xml:space="preserve"> decoding </w:t>
      </w:r>
      <w:proofErr w:type="gramStart"/>
      <w:r>
        <w:rPr>
          <w:rFonts w:hint="eastAsia"/>
          <w:lang w:val="en-GB"/>
        </w:rPr>
        <w:t>cannot be ensured</w:t>
      </w:r>
      <w:proofErr w:type="gramEnd"/>
      <w:r>
        <w:rPr>
          <w:rFonts w:hint="eastAsia"/>
          <w:lang w:val="en-GB"/>
        </w:rPr>
        <w:t xml:space="preserve"> via HARQ combination. Above use cases should be further discussed to </w:t>
      </w:r>
      <w:proofErr w:type="gramStart"/>
      <w:r>
        <w:rPr>
          <w:rFonts w:hint="eastAsia"/>
          <w:lang w:val="en-GB"/>
        </w:rPr>
        <w:t>conclude</w:t>
      </w:r>
      <w:proofErr w:type="gramEnd"/>
      <w:r>
        <w:rPr>
          <w:rFonts w:hint="eastAsia"/>
          <w:lang w:val="en-GB"/>
        </w:rPr>
        <w:t xml:space="preserve"> which use case can be supported. For the first two use cases, </w:t>
      </w:r>
      <w:proofErr w:type="spellStart"/>
      <w:r>
        <w:rPr>
          <w:rFonts w:hint="eastAsia"/>
          <w:lang w:val="en-GB"/>
        </w:rPr>
        <w:t>fallback</w:t>
      </w:r>
      <w:proofErr w:type="spellEnd"/>
      <w:r>
        <w:rPr>
          <w:rFonts w:hint="eastAsia"/>
          <w:lang w:val="en-GB"/>
        </w:rPr>
        <w:t xml:space="preserve"> </w:t>
      </w:r>
      <w:proofErr w:type="gramStart"/>
      <w:r>
        <w:rPr>
          <w:rFonts w:hint="eastAsia"/>
          <w:lang w:val="en-GB"/>
        </w:rPr>
        <w:t xml:space="preserve">is </w:t>
      </w:r>
      <w:r>
        <w:rPr>
          <w:lang w:val="en-GB"/>
        </w:rPr>
        <w:t>triggered</w:t>
      </w:r>
      <w:proofErr w:type="gramEnd"/>
      <w:r>
        <w:rPr>
          <w:rFonts w:hint="eastAsia"/>
          <w:lang w:val="en-GB"/>
        </w:rPr>
        <w:t xml:space="preserve"> by UE and no new signalling is required. For the last one use case,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w:t>
      </w:r>
      <w:r>
        <w:rPr>
          <w:lang w:val="en-GB"/>
        </w:rPr>
        <w:t>riggered</w:t>
      </w:r>
      <w:proofErr w:type="gramEnd"/>
      <w:r>
        <w:rPr>
          <w:rFonts w:hint="eastAsia"/>
          <w:lang w:val="en-GB"/>
        </w:rPr>
        <w:t xml:space="preserve"> by eNB, and an indication signalling needs to be introduced. If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triggered</w:t>
      </w:r>
      <w:proofErr w:type="gramEnd"/>
      <w:r>
        <w:rPr>
          <w:rFonts w:hint="eastAsia"/>
          <w:lang w:val="en-GB"/>
        </w:rPr>
        <w:t xml:space="preserve"> by eNB, using DCI to indicate </w:t>
      </w:r>
      <w:proofErr w:type="spellStart"/>
      <w:r>
        <w:rPr>
          <w:rFonts w:hint="eastAsia"/>
          <w:lang w:val="en-GB"/>
        </w:rPr>
        <w:t>fallback</w:t>
      </w:r>
      <w:proofErr w:type="spellEnd"/>
      <w:r>
        <w:rPr>
          <w:rFonts w:hint="eastAsia"/>
          <w:lang w:val="en-GB"/>
        </w:rPr>
        <w:t xml:space="preserve"> to EDT/RACH procedure can be considered.</w:t>
      </w:r>
    </w:p>
    <w:p w:rsidR="00285CDD" w:rsidRDefault="00285CDD" w:rsidP="00285CDD">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cases of fallback mechanism, and using DCI to indicate fallback to EDT/RACH procedure can be considered for fallback triggered by eNB. </w:t>
      </w:r>
    </w:p>
    <w:p w:rsidR="00894189" w:rsidRDefault="00894189" w:rsidP="00894189">
      <w:pPr>
        <w:pStyle w:val="Heading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rsidR="00894189" w:rsidRDefault="00894189" w:rsidP="00894189">
      <w:pPr>
        <w:spacing w:line="276" w:lineRule="auto"/>
        <w:jc w:val="both"/>
        <w:rPr>
          <w:lang w:val="x-none"/>
        </w:rPr>
      </w:pPr>
      <w:r>
        <w:rPr>
          <w:rFonts w:hint="eastAsia"/>
          <w:lang w:val="x-none"/>
        </w:rPr>
        <w:t>For transmission in PUR in RRC-connected mode,</w:t>
      </w:r>
    </w:p>
    <w:p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894189" w:rsidRDefault="00894189" w:rsidP="00894189">
      <w:pPr>
        <w:spacing w:line="276" w:lineRule="auto"/>
        <w:jc w:val="both"/>
        <w:rPr>
          <w:lang w:val="x-none"/>
        </w:rPr>
      </w:pPr>
      <w:r>
        <w:rPr>
          <w:rFonts w:hint="eastAsia"/>
          <w:lang w:val="x-none"/>
        </w:rPr>
        <w:t>For transmission in PUR in RRC-idle mode,</w:t>
      </w:r>
    </w:p>
    <w:p w:rsidR="00A31FEE" w:rsidRDefault="00A31FEE" w:rsidP="00A31FEE">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A31FEE" w:rsidRDefault="00A31FEE" w:rsidP="00A31FEE">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CDM/OCC is not considered.</w:t>
      </w:r>
    </w:p>
    <w:p w:rsidR="00A31FEE" w:rsidRDefault="00A31FEE" w:rsidP="00A31FE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CBS PUR is not supported.</w:t>
      </w:r>
    </w:p>
    <w:p w:rsidR="00A31FEE" w:rsidRDefault="00A31FEE" w:rsidP="00A31FEE">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Validity period should be introduced for dedicated PUR.</w:t>
      </w:r>
    </w:p>
    <w:p w:rsidR="00A31FEE" w:rsidRDefault="00A31FEE" w:rsidP="00A31FEE">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FFS whether dedicated PUR can be used if camped cell is changed.</w:t>
      </w:r>
    </w:p>
    <w:p w:rsidR="00A31FEE" w:rsidRDefault="00A31FEE" w:rsidP="00A31FEE">
      <w:pPr>
        <w:spacing w:line="276" w:lineRule="auto"/>
        <w:jc w:val="both"/>
        <w:rPr>
          <w:b/>
          <w:lang w:val="x-none"/>
        </w:rPr>
      </w:pPr>
      <w:r>
        <w:rPr>
          <w:rFonts w:hint="eastAsia"/>
          <w:b/>
          <w:lang w:val="x-none"/>
        </w:rPr>
        <w:lastRenderedPageBreak/>
        <w:t>Proposal #7</w:t>
      </w:r>
      <w:r w:rsidRPr="00332DF8">
        <w:rPr>
          <w:rFonts w:hint="eastAsia"/>
          <w:b/>
          <w:lang w:val="x-none"/>
        </w:rPr>
        <w:t xml:space="preserve">: </w:t>
      </w:r>
      <w:r>
        <w:rPr>
          <w:rFonts w:hint="eastAsia"/>
          <w:b/>
          <w:lang w:val="x-none"/>
        </w:rPr>
        <w:t>Maximum number of continuous UL skipping should be specified.</w:t>
      </w:r>
    </w:p>
    <w:p w:rsidR="00A31FEE" w:rsidRDefault="00A31FEE" w:rsidP="00A31FEE">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 xml:space="preserve">Preconfigured UL resources can be activated/deactivated in system information. </w:t>
      </w:r>
    </w:p>
    <w:p w:rsidR="00A31FEE" w:rsidRDefault="00A31FEE" w:rsidP="00A31FEE">
      <w:pPr>
        <w:spacing w:line="276" w:lineRule="auto"/>
        <w:jc w:val="both"/>
        <w:rPr>
          <w:b/>
          <w:lang w:val="x-none"/>
        </w:rPr>
      </w:pPr>
      <w:r>
        <w:rPr>
          <w:rFonts w:hint="eastAsia"/>
          <w:b/>
          <w:lang w:val="x-none"/>
        </w:rPr>
        <w:t>Proposal #</w:t>
      </w:r>
      <w:r w:rsidR="00BB685B">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A31FEE" w:rsidRDefault="00A31FEE" w:rsidP="00A31FEE">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eNB. </w:t>
      </w:r>
    </w:p>
    <w:p w:rsidR="002205BF" w:rsidRPr="00B31EB8" w:rsidRDefault="002205BF" w:rsidP="002205BF">
      <w:pPr>
        <w:pStyle w:val="Heading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w:t>
      </w:r>
      <w:r w:rsidR="00B30182">
        <w:rPr>
          <w:rFonts w:hint="eastAsia"/>
        </w:rPr>
        <w:t>6</w:t>
      </w:r>
      <w:r w:rsidR="0055719C">
        <w:rPr>
          <w:rFonts w:hint="eastAsia"/>
        </w:rPr>
        <w:t>Bis</w:t>
      </w:r>
      <w:r w:rsidRPr="006E1DD3">
        <w:rPr>
          <w:rFonts w:hint="eastAsia"/>
        </w:rPr>
        <w:t xml:space="preserve"> Meeting</w:t>
      </w:r>
    </w:p>
    <w:p w:rsidR="00B13D19" w:rsidRPr="003D05A8" w:rsidRDefault="00B13D19" w:rsidP="0095280D">
      <w:pPr>
        <w:jc w:val="both"/>
      </w:pPr>
    </w:p>
    <w:sectPr w:rsidR="00B13D19" w:rsidRPr="003D05A8"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EEF" w:rsidRPr="00C47AD2" w:rsidRDefault="001F3EEF" w:rsidP="00736F7B">
      <w:pPr>
        <w:rPr>
          <w:rFonts w:ascii="Arial" w:hAnsi="Arial"/>
          <w:sz w:val="12"/>
        </w:rPr>
      </w:pPr>
      <w:r>
        <w:separator/>
      </w:r>
    </w:p>
  </w:endnote>
  <w:endnote w:type="continuationSeparator" w:id="0">
    <w:p w:rsidR="001F3EEF" w:rsidRPr="00C47AD2" w:rsidRDefault="001F3EE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38DB" w:rsidRDefault="00FC38D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Footer"/>
    </w:pPr>
    <w:r>
      <w:fldChar w:fldCharType="begin"/>
    </w:r>
    <w:r>
      <w:instrText xml:space="preserve"> PAGE   \* MERGEFORMAT </w:instrText>
    </w:r>
    <w:r>
      <w:fldChar w:fldCharType="separate"/>
    </w:r>
    <w:r w:rsidR="00475E63">
      <w:t>1</w:t>
    </w:r>
    <w:r>
      <w:fldChar w:fldCharType="end"/>
    </w:r>
  </w:p>
  <w:p w:rsidR="00FC38DB" w:rsidRDefault="00FC38D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EEF" w:rsidRPr="00C47AD2" w:rsidRDefault="001F3EEF" w:rsidP="00736F7B">
      <w:pPr>
        <w:rPr>
          <w:rFonts w:ascii="Arial" w:hAnsi="Arial"/>
          <w:sz w:val="12"/>
        </w:rPr>
      </w:pPr>
      <w:r>
        <w:separator/>
      </w:r>
    </w:p>
  </w:footnote>
  <w:footnote w:type="continuationSeparator" w:id="0">
    <w:p w:rsidR="001F3EEF" w:rsidRPr="00C47AD2" w:rsidRDefault="001F3EE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5">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30"/>
  </w:num>
  <w:num w:numId="7">
    <w:abstractNumId w:val="17"/>
  </w:num>
  <w:num w:numId="8">
    <w:abstractNumId w:val="13"/>
  </w:num>
  <w:num w:numId="9">
    <w:abstractNumId w:val="27"/>
  </w:num>
  <w:num w:numId="10">
    <w:abstractNumId w:val="1"/>
  </w:num>
  <w:num w:numId="11">
    <w:abstractNumId w:val="2"/>
  </w:num>
  <w:num w:numId="12">
    <w:abstractNumId w:val="29"/>
  </w:num>
  <w:num w:numId="13">
    <w:abstractNumId w:val="3"/>
  </w:num>
  <w:num w:numId="14">
    <w:abstractNumId w:val="10"/>
  </w:num>
  <w:num w:numId="15">
    <w:abstractNumId w:val="11"/>
  </w:num>
  <w:num w:numId="16">
    <w:abstractNumId w:val="23"/>
  </w:num>
  <w:num w:numId="17">
    <w:abstractNumId w:val="5"/>
  </w:num>
  <w:num w:numId="18">
    <w:abstractNumId w:val="14"/>
  </w:num>
  <w:num w:numId="19">
    <w:abstractNumId w:val="20"/>
  </w:num>
  <w:num w:numId="20">
    <w:abstractNumId w:val="22"/>
  </w:num>
  <w:num w:numId="21">
    <w:abstractNumId w:val="12"/>
  </w:num>
  <w:num w:numId="22">
    <w:abstractNumId w:val="24"/>
  </w:num>
  <w:num w:numId="23">
    <w:abstractNumId w:val="28"/>
  </w:num>
  <w:num w:numId="24">
    <w:abstractNumId w:val="15"/>
  </w:num>
  <w:num w:numId="25">
    <w:abstractNumId w:val="7"/>
  </w:num>
  <w:num w:numId="26">
    <w:abstractNumId w:val="19"/>
  </w:num>
  <w:num w:numId="27">
    <w:abstractNumId w:val="6"/>
  </w:num>
  <w:num w:numId="28">
    <w:abstractNumId w:val="18"/>
  </w:num>
  <w:num w:numId="29">
    <w:abstractNumId w:val="4"/>
  </w:num>
  <w:num w:numId="30">
    <w:abstractNumId w:val="21"/>
  </w:num>
  <w:num w:numId="31">
    <w:abstractNumId w:val="25"/>
  </w:num>
  <w:num w:numId="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5D1"/>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337"/>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5"/>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8EF"/>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4F"/>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63"/>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EEF"/>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A82"/>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5CDD"/>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092"/>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5E63"/>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7A0"/>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E96"/>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19C"/>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C4"/>
    <w:rsid w:val="005C2FDA"/>
    <w:rsid w:val="005C311F"/>
    <w:rsid w:val="005C3340"/>
    <w:rsid w:val="005C34F6"/>
    <w:rsid w:val="005C3A79"/>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B5B"/>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CEE"/>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1DD"/>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292"/>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0E5"/>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AB7"/>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6C13"/>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F52"/>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1FEE"/>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3BB"/>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64B"/>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2"/>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1FF"/>
    <w:rsid w:val="00BB535D"/>
    <w:rsid w:val="00BB5715"/>
    <w:rsid w:val="00BB63BA"/>
    <w:rsid w:val="00BB685B"/>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47A"/>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3CE"/>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DC4"/>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4DF"/>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5CF"/>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Proposal">
    <w:name w:val="Proposal"/>
    <w:basedOn w:val="Normal"/>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Normal"/>
    <w:link w:val="PropObsChar"/>
    <w:uiPriority w:val="99"/>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uiPriority w:val="99"/>
    <w:rsid w:val="005C2FC4"/>
    <w:rPr>
      <w:rFonts w:ascii="Calibri" w:hAnsi="Calibri"/>
      <w:b/>
      <w:lang w:val="en-GB" w:eastAsia="sv-SE"/>
    </w:rPr>
  </w:style>
  <w:style w:type="numbering" w:customStyle="1" w:styleId="StyleBulletedSymbolsymbolLeft025Hanging0252">
    <w:name w:val="Style Bulleted Symbol (symbol) Left:  0.25&quot; Hanging:  0.25&quot;2"/>
    <w:basedOn w:val="NoList"/>
    <w:rsid w:val="00B1364B"/>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Proposal">
    <w:name w:val="Proposal"/>
    <w:basedOn w:val="Normal"/>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Normal"/>
    <w:link w:val="PropObsChar"/>
    <w:uiPriority w:val="99"/>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uiPriority w:val="99"/>
    <w:rsid w:val="005C2FC4"/>
    <w:rPr>
      <w:rFonts w:ascii="Calibri" w:hAnsi="Calibri"/>
      <w:b/>
      <w:lang w:val="en-GB" w:eastAsia="sv-SE"/>
    </w:rPr>
  </w:style>
  <w:style w:type="numbering" w:customStyle="1" w:styleId="StyleBulletedSymbolsymbolLeft025Hanging0252">
    <w:name w:val="Style Bulleted Symbol (symbol) Left:  0.25&quot; Hanging:  0.25&quot;2"/>
    <w:basedOn w:val="NoList"/>
    <w:rsid w:val="00B1364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E16C9-A179-4DA5-9676-BF9F96904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2215</Words>
  <Characters>12630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7</cp:revision>
  <cp:lastPrinted>2010-04-04T10:18:00Z</cp:lastPrinted>
  <dcterms:created xsi:type="dcterms:W3CDTF">2019-04-28T02:29:00Z</dcterms:created>
  <dcterms:modified xsi:type="dcterms:W3CDTF">2019-05-02T07:52:00Z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